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Fonts w:ascii="Times New Roman" w:cs="Times New Roman" w:eastAsia="Times New Roman" w:hAnsi="Times New Roman"/>
          <w:b w:val="1"/>
          <w:sz w:val="24"/>
          <w:szCs w:val="24"/>
          <w:vertAlign w:val="baseline"/>
          <w:rtl w:val="0"/>
        </w:rPr>
        <w:t xml:space="preserve">DEFINICIONS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Solars i parcel·les:</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Han de presentar la forma més regular possible, no s’admeten ni estrenyiments ni deficiències  de profunditat o angles de les mitgeres amb les façanes a la via pública inferiors a 75º en parcel·les d’edificació contínua o a 50º en l’edificació aïllada.</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Tots els solars i parcel·les han de donar façana a via pública i han de separar-se de les zones lliures mitjançant vials públics de trànsit rodat o passatges de vianants, i han de quedar tancats davant i enfront d’aquests.</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Superfície edificada</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S’entén per superfície edificada, a l’efecte de la seva computació com a tal, a tota la superfície construïda coberta, tant en edificis principals com en auxiliars i annexos, porxades i terrasses cobertes i també aquells elements en voladís que vagin tancats, com tribunes, miradors o terrasses i galeries que es tanquin lateralment amb panells massissos, opacs o envidriats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Els balcons, les volades i altres elements en voladís oberts no computaran com a superfície edificada als efectes d’aplicació de les presents normes, ni serviran tampoc per obtenir volum edificat.</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Superfície d’ocupació:</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S’entén per ocupació d’edificació l’àrea obtinguda per la projecció horitzontal de tota la superfície edificada, computant-se la dels edificis principals, annexos i auxiliars, porxades i terrasses cobertes en volada o enterrats i aquells elements voladissos que en el cas anterior siguin computats totalment com a superfície edificada.</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Alçada de l’edificació:</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És la distància obtinguda  des del  plànol de referència fins a la línia d’arrancada  de la coberta a la cara exterior de la paret de façanes, als efectes d’obtenció de l’alçada màxima.</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En els edificis amb línia de façana en l’alineació de la via pública, el plànol de referència ha de tenir la cota de la rasant del punt mitjà del desenvolupament de façanes. En el cas de donar façana a dos carrers no adjacents, es prendran els plànols de referència corresponents a cada una d’elles fins a mitja profunditat del  solar.</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En els edificis separats de l’alineació de vies públiques, el plànol de referència s´ha d´obtenir a partir de la cota mitja de les cotes dels vèrtexs fonamentals de la parcel·la o del solar, fitxant les coincidents en línia a la via pública per les seves rasants.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Volum edificat</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S’entén per volum edificat, als efectes d’aplicació del volum màxim edificable, el limitat per murs o vidres, cobertes i trespol inclosos.</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Aquest volum s’ha d’amidar comptant els espais habitables o susceptibles de ser-ho, així com les seves dependències annexes, i deduïbles de la superfície edificada descrita anteriorment, a partir i sobre el plànol de referència esmentat. Com a aclariment, queden incloses en el volum comptabilitzat en la forma indicada, les porxades i terrasses cobertes i aquells elements en voladís, com tribunes, miradors i terrasses que es tanquin lateralment amb panells massissos, opacs o envidriats, com ja s’ha dit. En cas d’estar oberts, no computaran.</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No queda inclòs en el volum comptabilitzat tota aquella edificació que no sobresurti  per estar enterrada, del pendent natural del terreny, amb independència de la situació del plànol de referència.</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Edificabilitat:</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S’entén per edificabilitat el quocient del volum edificat conforme al criteri anterior per l’àrea o superfície del solar o parcel·la que conté l’edificació, i s’expressa en m3/m2.</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En establir l’edificabilitat màxima permesa, s’entén que correspon a la neta, o sigui, en relació al solar o a la parcel·la.</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Habitatge:</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S’entén per això el compost que compleixi el mínim de peces, habitacions amb les seves condicions establertes en  el Reglament del Ministeri de l’Habitatge  i O.M. del Ministeri de Governació.</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Ús residencial</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En l’ús residencial s’entenen inclosos els edificis de la indústria hotelera i similars, apartaments i qualsevol sistema d’allotjament col·lectiu d’interès turístic.</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Indústria i magatzems:</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S’estableixen les següents categories:</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    1ª  Activitat artesana sense molèsties per a l’habitatge.</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    2ª  Activitat compatible amb l’habitatge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    3ª  Activitat incòmoda respecte de l’habitatge.</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    4ª  Activitat incompatible amb l’habitatge.</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L’emplaçament dels establiments industrials, magatzems i altres activitats, segons el grau d’incomoditat o d’incompatibilitat ha d’anar assenyalat en els plans parcials i sempre s’ha d’atendre a allò que determina el Reglament d’Activitats Molestes, Insalubres i Perilloses del Decret 39/XI/1961.</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Les fàbriques de ciments, calç, tèrmiques, i en general aquelles que ocasionen fums abundants, pols i gasos  pudents i desagradables i abocaments nocius, han d’allunyar-se almenys 2.000 m dels sectors urbanitzables del pla, com, així mateix, les explosives i molt perilloses.</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i w:val="1"/>
          <w:sz w:val="24"/>
          <w:szCs w:val="24"/>
          <w:u w:val="single"/>
          <w:vertAlign w:val="baseline"/>
          <w:rtl w:val="0"/>
        </w:rPr>
        <w:t xml:space="preserve">Edificis singulars:</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1.- Poden formular-se en els plans parcials de desenvolupament del planejament general, previsió d’edificis singulars, i si aquells estan en vigor, la promoció de projectes d’edificació singular.</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Només pot afectar la ciutat de Felanitx i la zona costera en sectors adients.</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Les condicions normatives han de ser les mateixes que les expressades per a la zona hotelera.</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A la ciutat de Felanitx són permesos els usos residencials, comercials i d’habitatge plurifamiliar. La  zona costera només és per a usos residencials.</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2.-  En la formació de plans i de projectes per a ubicar edificis singulars s’ha d’atendre sempre que no sobrepassin la densitat i l’edificabilitat globals dels polígons corresponents, segons el present planejament general i la relació que s’adjunta.</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3.-  Es pren en consideració favorable la possibilitat que en els indrets sortints de la costa, cims i llocs prominents i altres punts d’acusades característiques de zona permissible, es prevegin edificacions singulars aïllades que s’exceptuen del règim general imposat per la zona extensiva que correspongui i han de seguir la normativa instruïda per a la zona hotelera,  i han de complir la condició del present segon apartat i sempre que es projectin en harmonia amb les exigències estètiques que afavoreixen el paisatge.</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sz w:val="24"/>
          <w:szCs w:val="24"/>
          <w:vertAlign w:val="baseline"/>
          <w:rtl w:val="0"/>
        </w:rPr>
        <w:t xml:space="preserve">4.-  L’aprovació municipal expressa de cada edificació singular en el seu projecte exigeix el quòrum o vot favorable dels 2/3 del nombre de fet de membres de la Corporació.</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rtl w:val="0"/>
        </w:rPr>
      </w:r>
    </w:p>
    <w:sectPr>
      <w:pgSz w:h="16838" w:w="11906" w:orient="portrait"/>
      <w:pgMar w:bottom="1418" w:top="1701" w:left="181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1027"/>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